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55" w:rsidRPr="002D2459" w:rsidRDefault="004127C2" w:rsidP="009F3555">
      <w:r w:rsidRPr="002D2459">
        <w:t xml:space="preserve">  </w:t>
      </w:r>
    </w:p>
    <w:p w:rsidR="009F3555" w:rsidRPr="002D2459" w:rsidRDefault="009F3555" w:rsidP="009F3555">
      <w:pPr>
        <w:rPr>
          <w:sz w:val="36"/>
          <w:szCs w:val="36"/>
        </w:rPr>
      </w:pPr>
    </w:p>
    <w:p w:rsidR="009F3555" w:rsidRPr="002D2459" w:rsidRDefault="009F3555" w:rsidP="009F3555"/>
    <w:p w:rsidR="009F3555" w:rsidRPr="002D2459" w:rsidRDefault="009F3555" w:rsidP="009F3555"/>
    <w:p w:rsidR="009F3555" w:rsidRPr="002D2459" w:rsidRDefault="009F3555" w:rsidP="009F3555"/>
    <w:p w:rsidR="009F3555" w:rsidRPr="002D2459" w:rsidRDefault="009F3555" w:rsidP="009F3555">
      <w:pPr>
        <w:jc w:val="center"/>
        <w:rPr>
          <w:rFonts w:ascii="Times New Roman" w:hAnsi="Times New Roman"/>
          <w:b/>
          <w:sz w:val="48"/>
          <w:szCs w:val="48"/>
        </w:rPr>
      </w:pPr>
      <w:r w:rsidRPr="002D2459">
        <w:rPr>
          <w:rFonts w:ascii="Times New Roman" w:hAnsi="Times New Roman"/>
          <w:b/>
          <w:sz w:val="48"/>
          <w:szCs w:val="48"/>
        </w:rPr>
        <w:t xml:space="preserve">KRAJOWY FUNDUSZ SZKOLENIOWY </w:t>
      </w:r>
      <w:r w:rsidRPr="002D2459">
        <w:rPr>
          <w:rFonts w:ascii="Times New Roman" w:hAnsi="Times New Roman"/>
          <w:b/>
          <w:sz w:val="48"/>
          <w:szCs w:val="48"/>
        </w:rPr>
        <w:br/>
        <w:t>W ROKU 202</w:t>
      </w:r>
      <w:r w:rsidR="00AB368D" w:rsidRPr="002D2459">
        <w:rPr>
          <w:rFonts w:ascii="Times New Roman" w:hAnsi="Times New Roman"/>
          <w:b/>
          <w:sz w:val="48"/>
          <w:szCs w:val="48"/>
        </w:rPr>
        <w:t>4</w:t>
      </w:r>
    </w:p>
    <w:p w:rsidR="009F3555" w:rsidRPr="002D2459" w:rsidRDefault="009F3555" w:rsidP="009F3555"/>
    <w:p w:rsidR="009F3555" w:rsidRPr="002D2459" w:rsidRDefault="009F3555" w:rsidP="009F3555"/>
    <w:p w:rsidR="009F3555" w:rsidRPr="002D2459" w:rsidRDefault="009F3555" w:rsidP="009F3555">
      <w:pPr>
        <w:spacing w:line="360" w:lineRule="auto"/>
        <w:jc w:val="center"/>
        <w:rPr>
          <w:rFonts w:ascii="Times New Roman" w:hAnsi="Times New Roman"/>
          <w:b/>
          <w:sz w:val="36"/>
          <w:szCs w:val="36"/>
        </w:rPr>
      </w:pPr>
      <w:r w:rsidRPr="002D2459">
        <w:rPr>
          <w:rFonts w:ascii="Times New Roman" w:hAnsi="Times New Roman"/>
          <w:b/>
          <w:sz w:val="36"/>
          <w:szCs w:val="36"/>
        </w:rPr>
        <w:t xml:space="preserve">Materiał informacyjny dla Pracodawcy </w:t>
      </w:r>
      <w:r w:rsidRPr="002D2459">
        <w:rPr>
          <w:rFonts w:ascii="Times New Roman" w:hAnsi="Times New Roman"/>
          <w:b/>
          <w:sz w:val="36"/>
          <w:szCs w:val="36"/>
        </w:rPr>
        <w:br/>
        <w:t>(</w:t>
      </w:r>
      <w:r w:rsidRPr="002D2459">
        <w:rPr>
          <w:rFonts w:ascii="Times New Roman" w:hAnsi="Times New Roman"/>
          <w:b/>
          <w:i/>
          <w:sz w:val="36"/>
          <w:szCs w:val="36"/>
        </w:rPr>
        <w:t>do stosowania priorytetów wydatkowania KFS)</w:t>
      </w:r>
    </w:p>
    <w:p w:rsidR="009F3555" w:rsidRPr="002D2459" w:rsidRDefault="009F3555" w:rsidP="009F3555">
      <w:pPr>
        <w:rPr>
          <w:sz w:val="36"/>
          <w:szCs w:val="36"/>
        </w:rPr>
      </w:pPr>
    </w:p>
    <w:p w:rsidR="009F3555" w:rsidRPr="002D2459" w:rsidRDefault="009F3555" w:rsidP="009F3555"/>
    <w:p w:rsidR="009F3555" w:rsidRPr="002D2459" w:rsidRDefault="009F3555" w:rsidP="009F3555"/>
    <w:p w:rsidR="009F3555" w:rsidRPr="002D2459" w:rsidRDefault="009F3555" w:rsidP="009F3555"/>
    <w:p w:rsidR="009F3555" w:rsidRPr="002D2459" w:rsidRDefault="009F3555" w:rsidP="009F3555"/>
    <w:p w:rsidR="009F3555" w:rsidRPr="002D2459" w:rsidRDefault="009F3555" w:rsidP="009F3555"/>
    <w:p w:rsidR="009F3555" w:rsidRPr="002D2459" w:rsidRDefault="009F3555" w:rsidP="009F3555">
      <w:pPr>
        <w:ind w:left="3402" w:firstLine="567"/>
        <w:rPr>
          <w:rFonts w:ascii="Times New Roman" w:hAnsi="Times New Roman"/>
          <w:b/>
          <w:sz w:val="26"/>
          <w:szCs w:val="26"/>
        </w:rPr>
      </w:pPr>
    </w:p>
    <w:p w:rsidR="009F3555" w:rsidRPr="002D2459" w:rsidRDefault="009F3555" w:rsidP="009F3555">
      <w:pPr>
        <w:ind w:left="3402" w:firstLine="567"/>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9F3555" w:rsidP="009F3555">
      <w:pPr>
        <w:rPr>
          <w:rFonts w:ascii="Times New Roman" w:hAnsi="Times New Roman"/>
          <w:b/>
          <w:sz w:val="26"/>
          <w:szCs w:val="26"/>
        </w:rPr>
      </w:pPr>
    </w:p>
    <w:p w:rsidR="009F3555" w:rsidRPr="002D2459" w:rsidRDefault="00AA5258" w:rsidP="009F3555">
      <w:pPr>
        <w:ind w:left="3402" w:firstLine="567"/>
        <w:rPr>
          <w:rFonts w:ascii="Times New Roman" w:hAnsi="Times New Roman"/>
          <w:b/>
          <w:sz w:val="26"/>
          <w:szCs w:val="26"/>
        </w:rPr>
      </w:pPr>
      <w:r w:rsidRPr="002D2459">
        <w:rPr>
          <w:rFonts w:ascii="Times New Roman" w:hAnsi="Times New Roman"/>
          <w:b/>
          <w:sz w:val="26"/>
          <w:szCs w:val="26"/>
        </w:rPr>
        <w:t>Gdańsk 2024</w:t>
      </w:r>
      <w:r w:rsidR="009F3555" w:rsidRPr="002D2459">
        <w:rPr>
          <w:rFonts w:ascii="Times New Roman" w:hAnsi="Times New Roman"/>
          <w:b/>
          <w:sz w:val="26"/>
          <w:szCs w:val="26"/>
        </w:rPr>
        <w:t xml:space="preserve"> r.</w:t>
      </w:r>
    </w:p>
    <w:p w:rsidR="009F3555" w:rsidRPr="002D2459" w:rsidRDefault="009F3555" w:rsidP="009F3555">
      <w:pPr>
        <w:numPr>
          <w:ilvl w:val="0"/>
          <w:numId w:val="1"/>
        </w:numPr>
        <w:tabs>
          <w:tab w:val="left" w:pos="142"/>
          <w:tab w:val="left" w:pos="284"/>
        </w:tabs>
        <w:autoSpaceDE w:val="0"/>
        <w:autoSpaceDN w:val="0"/>
        <w:adjustRightInd w:val="0"/>
        <w:spacing w:after="0" w:line="240" w:lineRule="auto"/>
        <w:ind w:left="0" w:firstLine="0"/>
        <w:contextualSpacing/>
        <w:jc w:val="both"/>
        <w:rPr>
          <w:rFonts w:ascii="Times New Roman" w:eastAsia="Times New Roman" w:hAnsi="Times New Roman"/>
          <w:b/>
          <w:bCs/>
          <w:sz w:val="24"/>
          <w:szCs w:val="24"/>
        </w:rPr>
      </w:pPr>
      <w:r w:rsidRPr="002D2459">
        <w:rPr>
          <w:rFonts w:ascii="Times New Roman" w:eastAsia="Times New Roman" w:hAnsi="Times New Roman"/>
          <w:b/>
          <w:bCs/>
          <w:sz w:val="24"/>
          <w:szCs w:val="24"/>
        </w:rPr>
        <w:lastRenderedPageBreak/>
        <w:t xml:space="preserve">Priorytety </w:t>
      </w:r>
      <w:r w:rsidR="0047114D" w:rsidRPr="002D2459">
        <w:rPr>
          <w:rFonts w:ascii="Times New Roman" w:eastAsia="Times New Roman" w:hAnsi="Times New Roman"/>
          <w:b/>
          <w:bCs/>
          <w:sz w:val="24"/>
          <w:szCs w:val="24"/>
        </w:rPr>
        <w:t xml:space="preserve">Rady Rynku Pracy </w:t>
      </w:r>
      <w:r w:rsidR="007E6704" w:rsidRPr="002D2459">
        <w:rPr>
          <w:rFonts w:ascii="Times New Roman" w:eastAsia="Times New Roman" w:hAnsi="Times New Roman"/>
          <w:b/>
          <w:bCs/>
          <w:sz w:val="24"/>
          <w:szCs w:val="24"/>
        </w:rPr>
        <w:t>Rezerwy KFS:</w:t>
      </w:r>
    </w:p>
    <w:p w:rsidR="009F3555" w:rsidRPr="002D2459" w:rsidRDefault="009F3555" w:rsidP="009F3555">
      <w:pPr>
        <w:autoSpaceDE w:val="0"/>
        <w:autoSpaceDN w:val="0"/>
        <w:adjustRightInd w:val="0"/>
        <w:spacing w:after="0" w:line="240" w:lineRule="auto"/>
        <w:jc w:val="both"/>
        <w:rPr>
          <w:rFonts w:ascii="Times New Roman" w:hAnsi="Times New Roman"/>
          <w:sz w:val="24"/>
          <w:szCs w:val="24"/>
        </w:rPr>
      </w:pPr>
      <w:r w:rsidRPr="002D2459">
        <w:rPr>
          <w:rFonts w:ascii="Times New Roman" w:hAnsi="Times New Roman"/>
          <w:b/>
          <w:bCs/>
          <w:sz w:val="24"/>
          <w:szCs w:val="24"/>
        </w:rPr>
        <w:t xml:space="preserve"> </w:t>
      </w:r>
    </w:p>
    <w:p w:rsidR="009F3555" w:rsidRPr="002D2459" w:rsidRDefault="009F3555" w:rsidP="009F3555">
      <w:pPr>
        <w:autoSpaceDE w:val="0"/>
        <w:autoSpaceDN w:val="0"/>
        <w:adjustRightInd w:val="0"/>
        <w:spacing w:after="0" w:line="240" w:lineRule="auto"/>
        <w:rPr>
          <w:rFonts w:ascii="Times New Roman" w:hAnsi="Times New Roman"/>
          <w:sz w:val="24"/>
          <w:szCs w:val="24"/>
        </w:rPr>
      </w:pPr>
    </w:p>
    <w:p w:rsidR="009F3555" w:rsidRPr="002D2459" w:rsidRDefault="007E6704" w:rsidP="009F3555">
      <w:pPr>
        <w:autoSpaceDE w:val="0"/>
        <w:autoSpaceDN w:val="0"/>
        <w:adjustRightInd w:val="0"/>
        <w:spacing w:after="0"/>
        <w:rPr>
          <w:rFonts w:ascii="Times New Roman" w:hAnsi="Times New Roman"/>
          <w:sz w:val="24"/>
          <w:szCs w:val="24"/>
        </w:rPr>
      </w:pPr>
      <w:r w:rsidRPr="002D2459">
        <w:rPr>
          <w:rFonts w:ascii="Times New Roman" w:hAnsi="Times New Roman"/>
          <w:b/>
          <w:sz w:val="24"/>
          <w:szCs w:val="24"/>
        </w:rPr>
        <w:t>Priorytet A.</w:t>
      </w:r>
      <w:r w:rsidRPr="002D2459">
        <w:rPr>
          <w:b/>
        </w:rPr>
        <w:t xml:space="preserve"> </w:t>
      </w:r>
      <w:r w:rsidRPr="002D2459">
        <w:rPr>
          <w:rFonts w:ascii="Times New Roman" w:hAnsi="Times New Roman"/>
          <w:sz w:val="24"/>
          <w:szCs w:val="24"/>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rsidRPr="002D2459">
        <w:rPr>
          <w:rFonts w:ascii="Times New Roman" w:hAnsi="Times New Roman"/>
          <w:sz w:val="24"/>
          <w:szCs w:val="24"/>
        </w:rPr>
        <w:t>MRiPS</w:t>
      </w:r>
      <w:proofErr w:type="spellEnd"/>
      <w:r w:rsidRPr="002D2459">
        <w:rPr>
          <w:rFonts w:ascii="Times New Roman" w:hAnsi="Times New Roman"/>
          <w:sz w:val="24"/>
          <w:szCs w:val="24"/>
        </w:rPr>
        <w:t>;</w:t>
      </w:r>
    </w:p>
    <w:p w:rsidR="007E6704" w:rsidRPr="002D2459" w:rsidRDefault="007E6704" w:rsidP="009F3555">
      <w:pPr>
        <w:autoSpaceDE w:val="0"/>
        <w:autoSpaceDN w:val="0"/>
        <w:adjustRightInd w:val="0"/>
        <w:spacing w:after="0"/>
        <w:rPr>
          <w:rFonts w:ascii="Times New Roman" w:hAnsi="Times New Roman"/>
          <w:sz w:val="24"/>
          <w:szCs w:val="24"/>
        </w:rPr>
      </w:pPr>
    </w:p>
    <w:p w:rsidR="009F3555" w:rsidRPr="002D2459" w:rsidRDefault="007E6704" w:rsidP="009F3555">
      <w:pPr>
        <w:autoSpaceDE w:val="0"/>
        <w:autoSpaceDN w:val="0"/>
        <w:adjustRightInd w:val="0"/>
        <w:spacing w:after="0"/>
        <w:rPr>
          <w:rFonts w:ascii="Times New Roman" w:hAnsi="Times New Roman"/>
          <w:sz w:val="24"/>
          <w:szCs w:val="24"/>
        </w:rPr>
      </w:pPr>
      <w:r w:rsidRPr="002D2459">
        <w:rPr>
          <w:rFonts w:ascii="Times New Roman" w:hAnsi="Times New Roman"/>
          <w:b/>
          <w:sz w:val="24"/>
          <w:szCs w:val="24"/>
        </w:rPr>
        <w:t>Priorytet B.</w:t>
      </w:r>
      <w:r w:rsidRPr="002D2459">
        <w:rPr>
          <w:rFonts w:ascii="Times New Roman" w:hAnsi="Times New Roman"/>
          <w:sz w:val="24"/>
          <w:szCs w:val="24"/>
        </w:rPr>
        <w:t xml:space="preserve"> Wsparcie kształcenia ustawicznego osób z orzeczonym stopniem niepełnosprawności;</w:t>
      </w:r>
    </w:p>
    <w:p w:rsidR="00250CB9" w:rsidRPr="002D2459" w:rsidRDefault="00250CB9" w:rsidP="00250CB9">
      <w:pPr>
        <w:autoSpaceDE w:val="0"/>
        <w:autoSpaceDN w:val="0"/>
        <w:adjustRightInd w:val="0"/>
        <w:spacing w:after="0"/>
        <w:rPr>
          <w:rFonts w:ascii="Times New Roman" w:hAnsi="Times New Roman"/>
          <w:b/>
          <w:sz w:val="24"/>
          <w:szCs w:val="24"/>
        </w:rPr>
      </w:pPr>
    </w:p>
    <w:p w:rsidR="00250CB9" w:rsidRPr="002D2459" w:rsidRDefault="00250CB9" w:rsidP="00250CB9">
      <w:pPr>
        <w:autoSpaceDE w:val="0"/>
        <w:autoSpaceDN w:val="0"/>
        <w:adjustRightInd w:val="0"/>
        <w:spacing w:after="0"/>
        <w:rPr>
          <w:rFonts w:ascii="Times New Roman" w:hAnsi="Times New Roman"/>
          <w:sz w:val="24"/>
          <w:szCs w:val="24"/>
        </w:rPr>
      </w:pPr>
      <w:r w:rsidRPr="002D2459">
        <w:rPr>
          <w:rFonts w:ascii="Times New Roman" w:hAnsi="Times New Roman"/>
          <w:b/>
          <w:sz w:val="24"/>
          <w:szCs w:val="24"/>
        </w:rPr>
        <w:t>Priorytet C.</w:t>
      </w:r>
      <w:r w:rsidRPr="002D2459">
        <w:rPr>
          <w:rFonts w:ascii="Times New Roman" w:hAnsi="Times New Roman"/>
          <w:sz w:val="24"/>
          <w:szCs w:val="24"/>
        </w:rPr>
        <w:t xml:space="preserve"> Wsparcie kształcenia ustawicznego osób, które mogą udokumentować wykonywanie przez co najmniej 15 lat prac w szczególnych warunkach lub o szczególnym charakterze, a którym </w:t>
      </w:r>
      <w:r w:rsidRPr="002D2459">
        <w:rPr>
          <w:rFonts w:ascii="Times New Roman" w:hAnsi="Times New Roman"/>
          <w:sz w:val="24"/>
          <w:szCs w:val="24"/>
        </w:rPr>
        <w:br/>
        <w:t>nie przysługuje prawo do emerytury pomostowej.</w:t>
      </w:r>
    </w:p>
    <w:p w:rsidR="00250CB9" w:rsidRPr="002D2459" w:rsidRDefault="00250CB9" w:rsidP="009F3555">
      <w:pPr>
        <w:autoSpaceDE w:val="0"/>
        <w:autoSpaceDN w:val="0"/>
        <w:adjustRightInd w:val="0"/>
        <w:spacing w:after="0"/>
        <w:rPr>
          <w:rFonts w:ascii="Times New Roman" w:hAnsi="Times New Roman"/>
          <w:sz w:val="24"/>
          <w:szCs w:val="24"/>
        </w:rPr>
      </w:pPr>
    </w:p>
    <w:p w:rsidR="009F3555" w:rsidRPr="002D2459" w:rsidRDefault="00250CB9" w:rsidP="009F3555">
      <w:pPr>
        <w:autoSpaceDE w:val="0"/>
        <w:autoSpaceDN w:val="0"/>
        <w:adjustRightInd w:val="0"/>
        <w:spacing w:after="0"/>
        <w:rPr>
          <w:rFonts w:ascii="Times New Roman" w:hAnsi="Times New Roman"/>
          <w:sz w:val="24"/>
          <w:szCs w:val="24"/>
        </w:rPr>
      </w:pPr>
      <w:r w:rsidRPr="002D2459">
        <w:rPr>
          <w:rFonts w:ascii="Times New Roman" w:hAnsi="Times New Roman"/>
          <w:b/>
          <w:sz w:val="24"/>
          <w:szCs w:val="24"/>
        </w:rPr>
        <w:t>Priorytet D</w:t>
      </w:r>
      <w:r w:rsidR="007E6704" w:rsidRPr="002D2459">
        <w:rPr>
          <w:rFonts w:ascii="Times New Roman" w:hAnsi="Times New Roman"/>
          <w:b/>
          <w:sz w:val="24"/>
          <w:szCs w:val="24"/>
        </w:rPr>
        <w:t>.</w:t>
      </w:r>
      <w:r w:rsidR="007E6704" w:rsidRPr="002D2459">
        <w:rPr>
          <w:rFonts w:ascii="Times New Roman" w:hAnsi="Times New Roman"/>
          <w:sz w:val="24"/>
          <w:szCs w:val="24"/>
        </w:rPr>
        <w:t xml:space="preserve"> Wsparcie kształcenia ustawicznego w obszarach/branżach kluczowych dla rozwoju powiatu/województwa wskazanych w dokumentach strategicznych/planach rozwoju;</w:t>
      </w:r>
    </w:p>
    <w:p w:rsidR="009F3555" w:rsidRPr="002D2459" w:rsidRDefault="009F3555" w:rsidP="009F3555">
      <w:pPr>
        <w:autoSpaceDE w:val="0"/>
        <w:autoSpaceDN w:val="0"/>
        <w:adjustRightInd w:val="0"/>
        <w:spacing w:after="0"/>
        <w:rPr>
          <w:rFonts w:ascii="Times New Roman" w:hAnsi="Times New Roman"/>
          <w:sz w:val="24"/>
          <w:szCs w:val="24"/>
        </w:rPr>
      </w:pPr>
    </w:p>
    <w:p w:rsidR="007E6704" w:rsidRPr="002D2459" w:rsidRDefault="007E6704" w:rsidP="007E6704">
      <w:pPr>
        <w:autoSpaceDE w:val="0"/>
        <w:autoSpaceDN w:val="0"/>
        <w:adjustRightInd w:val="0"/>
        <w:spacing w:after="0"/>
        <w:rPr>
          <w:rFonts w:ascii="Times New Roman" w:hAnsi="Times New Roman"/>
          <w:sz w:val="24"/>
          <w:szCs w:val="24"/>
        </w:rPr>
      </w:pPr>
    </w:p>
    <w:p w:rsidR="007E6704" w:rsidRPr="002D2459" w:rsidRDefault="007E6704" w:rsidP="007E6704">
      <w:pPr>
        <w:rPr>
          <w:rFonts w:ascii="Times New Roman" w:hAnsi="Times New Roman"/>
          <w:b/>
          <w:sz w:val="24"/>
          <w:szCs w:val="24"/>
        </w:rPr>
      </w:pPr>
      <w:r w:rsidRPr="002D2459">
        <w:rPr>
          <w:rFonts w:ascii="Times New Roman" w:hAnsi="Times New Roman"/>
          <w:b/>
          <w:sz w:val="24"/>
          <w:szCs w:val="24"/>
        </w:rPr>
        <w:t>II.</w:t>
      </w:r>
      <w:r w:rsidRPr="002D2459">
        <w:rPr>
          <w:rFonts w:ascii="Times New Roman" w:hAnsi="Times New Roman"/>
          <w:b/>
          <w:sz w:val="24"/>
          <w:szCs w:val="24"/>
        </w:rPr>
        <w:tab/>
        <w:t>Wyjaśnienia do stosowania pri</w:t>
      </w:r>
      <w:r w:rsidR="008453B4" w:rsidRPr="002D2459">
        <w:rPr>
          <w:rFonts w:ascii="Times New Roman" w:hAnsi="Times New Roman"/>
          <w:b/>
          <w:sz w:val="24"/>
          <w:szCs w:val="24"/>
        </w:rPr>
        <w:t xml:space="preserve">orytetów wydatkowania KFS w 2024 </w:t>
      </w:r>
      <w:r w:rsidRPr="002D2459">
        <w:rPr>
          <w:rFonts w:ascii="Times New Roman" w:hAnsi="Times New Roman"/>
          <w:b/>
          <w:sz w:val="24"/>
          <w:szCs w:val="24"/>
        </w:rPr>
        <w:t xml:space="preserve">roku </w:t>
      </w:r>
    </w:p>
    <w:p w:rsidR="00D2081F" w:rsidRPr="002D2459" w:rsidRDefault="00D2081F" w:rsidP="007E6704">
      <w:pPr>
        <w:rPr>
          <w:rFonts w:ascii="Times New Roman" w:hAnsi="Times New Roman"/>
          <w:sz w:val="24"/>
          <w:szCs w:val="24"/>
          <w:u w:val="single"/>
        </w:rPr>
      </w:pPr>
      <w:r w:rsidRPr="002D2459">
        <w:rPr>
          <w:rFonts w:ascii="Times New Roman" w:hAnsi="Times New Roman"/>
          <w:b/>
          <w:sz w:val="24"/>
          <w:szCs w:val="24"/>
        </w:rPr>
        <w:t xml:space="preserve">AD. PRIORYTET A - </w:t>
      </w:r>
      <w:r w:rsidRPr="002D2459">
        <w:rPr>
          <w:rFonts w:ascii="Times New Roman" w:hAnsi="Times New Roman"/>
          <w:sz w:val="24"/>
          <w:szCs w:val="24"/>
        </w:rPr>
        <w:t>wsparcie kształcenia ustawicznego pracowników Centrów Integracji Społecznej, Klubów Integracji Społecznej, Warsztatów Terapii Zajęciowe</w:t>
      </w:r>
      <w:bookmarkStart w:id="0" w:name="_GoBack"/>
      <w:bookmarkEnd w:id="0"/>
      <w:r w:rsidRPr="002D2459">
        <w:rPr>
          <w:rFonts w:ascii="Times New Roman" w:hAnsi="Times New Roman"/>
          <w:sz w:val="24"/>
          <w:szCs w:val="24"/>
        </w:rPr>
        <w:t xml:space="preserve">j, Zakładów Aktywności Zawodowej, członków lub pracowników spółdzielni socjalnych oraz pracowników zatrudnionych </w:t>
      </w:r>
      <w:r w:rsidR="00250CB9" w:rsidRPr="002D2459">
        <w:rPr>
          <w:rFonts w:ascii="Times New Roman" w:hAnsi="Times New Roman"/>
          <w:sz w:val="24"/>
          <w:szCs w:val="24"/>
        </w:rPr>
        <w:br/>
      </w:r>
      <w:r w:rsidRPr="002D2459">
        <w:rPr>
          <w:rFonts w:ascii="Times New Roman" w:hAnsi="Times New Roman"/>
          <w:sz w:val="24"/>
          <w:szCs w:val="24"/>
        </w:rPr>
        <w:t xml:space="preserve">w podmiotach posiadających status przedsiębiorstwa społecznego wskazanych na liście/rejestrze przedsiębiorstw społecznych prowadzonym przez </w:t>
      </w:r>
      <w:proofErr w:type="spellStart"/>
      <w:r w:rsidRPr="002D2459">
        <w:rPr>
          <w:rFonts w:ascii="Times New Roman" w:hAnsi="Times New Roman"/>
          <w:sz w:val="24"/>
          <w:szCs w:val="24"/>
        </w:rPr>
        <w:t>MRiPS</w:t>
      </w:r>
      <w:proofErr w:type="spellEnd"/>
      <w:r w:rsidRPr="002D2459">
        <w:rPr>
          <w:rFonts w:ascii="Times New Roman" w:hAnsi="Times New Roman"/>
          <w:sz w:val="24"/>
          <w:szCs w:val="24"/>
        </w:rPr>
        <w:t>;</w:t>
      </w:r>
    </w:p>
    <w:p w:rsidR="007E6704" w:rsidRPr="002D2459" w:rsidRDefault="007E6704" w:rsidP="007E6704">
      <w:pPr>
        <w:rPr>
          <w:rFonts w:ascii="Times New Roman" w:hAnsi="Times New Roman"/>
          <w:sz w:val="24"/>
          <w:szCs w:val="24"/>
        </w:rPr>
      </w:pPr>
      <w:r w:rsidRPr="002D2459">
        <w:rPr>
          <w:rFonts w:ascii="Times New Roman" w:hAnsi="Times New Roman"/>
          <w:sz w:val="24"/>
          <w:szCs w:val="24"/>
        </w:rPr>
        <w:t>Podmioty uprawnione do korzystania z środków w ramach tego priorytetu to:</w:t>
      </w:r>
    </w:p>
    <w:p w:rsidR="007E6704" w:rsidRPr="002D2459" w:rsidRDefault="007E6704" w:rsidP="007E6704">
      <w:pPr>
        <w:rPr>
          <w:rFonts w:ascii="Times New Roman" w:hAnsi="Times New Roman"/>
          <w:sz w:val="24"/>
          <w:szCs w:val="24"/>
        </w:rPr>
      </w:pPr>
      <w:r w:rsidRPr="002D2459">
        <w:rPr>
          <w:rFonts w:ascii="Segoe UI Symbol" w:hAnsi="Segoe UI Symbol" w:cs="Segoe UI Symbol"/>
          <w:b/>
          <w:sz w:val="24"/>
          <w:szCs w:val="24"/>
        </w:rPr>
        <w:t>✓</w:t>
      </w:r>
      <w:r w:rsidRPr="002D2459">
        <w:rPr>
          <w:rFonts w:ascii="Times New Roman" w:hAnsi="Times New Roman"/>
          <w:b/>
          <w:sz w:val="24"/>
          <w:szCs w:val="24"/>
        </w:rPr>
        <w:t xml:space="preserve"> </w:t>
      </w:r>
      <w:r w:rsidRPr="002D2459">
        <w:rPr>
          <w:rFonts w:ascii="Times New Roman" w:hAnsi="Times New Roman"/>
          <w:sz w:val="24"/>
          <w:szCs w:val="24"/>
        </w:rPr>
        <w:t xml:space="preserve">CIS i KIS to jednostki prowadzone przez JST, organizacje pozarządowe, podmioty kościelne </w:t>
      </w:r>
      <w:r w:rsidR="00250CB9" w:rsidRPr="002D2459">
        <w:rPr>
          <w:rFonts w:ascii="Times New Roman" w:hAnsi="Times New Roman"/>
          <w:sz w:val="24"/>
          <w:szCs w:val="24"/>
        </w:rPr>
        <w:br/>
      </w:r>
      <w:r w:rsidRPr="002D2459">
        <w:rPr>
          <w:rFonts w:ascii="Times New Roman" w:hAnsi="Times New Roman"/>
          <w:sz w:val="24"/>
          <w:szCs w:val="24"/>
        </w:rPr>
        <w:t xml:space="preserve">lub spółdzielnie socjalne. Centra i Kluby Integracji Społecznej zatrudniają kadrę odpowiedzialną </w:t>
      </w:r>
      <w:r w:rsidR="00250CB9" w:rsidRPr="002D2459">
        <w:rPr>
          <w:rFonts w:ascii="Times New Roman" w:hAnsi="Times New Roman"/>
          <w:sz w:val="24"/>
          <w:szCs w:val="24"/>
        </w:rPr>
        <w:br/>
      </w:r>
      <w:r w:rsidRPr="002D2459">
        <w:rPr>
          <w:rFonts w:ascii="Times New Roman" w:hAnsi="Times New Roman"/>
          <w:sz w:val="24"/>
          <w:szCs w:val="24"/>
        </w:rPr>
        <w:t>za reintegrację społeczną i zawodową uczestników.</w:t>
      </w:r>
    </w:p>
    <w:p w:rsidR="007E6704" w:rsidRPr="002D2459" w:rsidRDefault="007E6704" w:rsidP="007E6704">
      <w:pPr>
        <w:rPr>
          <w:rFonts w:ascii="Times New Roman" w:hAnsi="Times New Roman"/>
          <w:sz w:val="24"/>
          <w:szCs w:val="24"/>
        </w:rPr>
      </w:pPr>
      <w:r w:rsidRPr="002D2459">
        <w:rPr>
          <w:rFonts w:ascii="Times New Roman" w:hAnsi="Times New Roman"/>
          <w:sz w:val="24"/>
          <w:szCs w:val="24"/>
        </w:rPr>
        <w:t xml:space="preserve">O przyznaniu statusu CIS decyduje Wojewoda, który prowadzi także rejestr tych podmiotów. </w:t>
      </w:r>
      <w:r w:rsidR="00250CB9" w:rsidRPr="002D2459">
        <w:rPr>
          <w:rFonts w:ascii="Times New Roman" w:hAnsi="Times New Roman"/>
          <w:sz w:val="24"/>
          <w:szCs w:val="24"/>
        </w:rPr>
        <w:br/>
      </w:r>
      <w:r w:rsidRPr="002D2459">
        <w:rPr>
          <w:rFonts w:ascii="Times New Roman" w:hAnsi="Times New Roman"/>
          <w:sz w:val="24"/>
          <w:szCs w:val="24"/>
        </w:rPr>
        <w:t>Ponadto wojewoda prowadzi również rejestr KIS.</w:t>
      </w:r>
    </w:p>
    <w:p w:rsidR="007E6704" w:rsidRPr="002D2459" w:rsidRDefault="007E6704" w:rsidP="007E6704">
      <w:pPr>
        <w:rPr>
          <w:rFonts w:ascii="Times New Roman" w:hAnsi="Times New Roman"/>
          <w:sz w:val="24"/>
          <w:szCs w:val="24"/>
        </w:rPr>
      </w:pPr>
      <w:r w:rsidRPr="002D2459">
        <w:rPr>
          <w:rFonts w:ascii="Times New Roman" w:hAnsi="Times New Roman"/>
          <w:sz w:val="24"/>
          <w:szCs w:val="24"/>
        </w:rPr>
        <w:t xml:space="preserve">CIS może prowadzić działalność wytwórczą, handlową lub usługową oraz działalność wytwórczą </w:t>
      </w:r>
      <w:r w:rsidR="00250CB9" w:rsidRPr="002D2459">
        <w:rPr>
          <w:rFonts w:ascii="Times New Roman" w:hAnsi="Times New Roman"/>
          <w:sz w:val="24"/>
          <w:szCs w:val="24"/>
        </w:rPr>
        <w:br/>
      </w:r>
      <w:r w:rsidRPr="002D2459">
        <w:rPr>
          <w:rFonts w:ascii="Times New Roman" w:hAnsi="Times New Roman"/>
          <w:sz w:val="24"/>
          <w:szCs w:val="24"/>
        </w:rPr>
        <w:t>w rolnictwie. W związku z tym Centrum zatrudnia pracowników odpowiedzialnych za prowadzenie danej działalności, a ponadto pracownika socjalnego, instruktorów zawodu oraz inne osoby prowadzące reintegrację społeczną i zawodową.</w:t>
      </w:r>
    </w:p>
    <w:p w:rsidR="007E6704" w:rsidRPr="002D2459" w:rsidRDefault="007E6704" w:rsidP="007E6704">
      <w:pPr>
        <w:rPr>
          <w:rFonts w:ascii="Times New Roman" w:hAnsi="Times New Roman"/>
          <w:sz w:val="24"/>
          <w:szCs w:val="24"/>
        </w:rPr>
      </w:pPr>
      <w:r w:rsidRPr="002D2459">
        <w:rPr>
          <w:rFonts w:ascii="Segoe UI Symbol" w:hAnsi="Segoe UI Symbol" w:cs="Segoe UI Symbol"/>
          <w:b/>
          <w:sz w:val="24"/>
          <w:szCs w:val="24"/>
        </w:rPr>
        <w:t>✓</w:t>
      </w:r>
      <w:r w:rsidRPr="002D2459">
        <w:rPr>
          <w:rFonts w:ascii="Times New Roman" w:hAnsi="Times New Roman"/>
          <w:sz w:val="24"/>
          <w:szCs w:val="24"/>
        </w:rPr>
        <w:t xml:space="preserve"> WTZ mogą być tworzone, przez fundacje, stowarzyszenia i inne podmioty. Działają one w celu rehabilitacji społecznej i zawodowej osób niepełnosprawnych. Podmiot prowadzący WTZ zawiera </w:t>
      </w:r>
      <w:r w:rsidR="00250CB9" w:rsidRPr="002D2459">
        <w:rPr>
          <w:rFonts w:ascii="Times New Roman" w:hAnsi="Times New Roman"/>
          <w:sz w:val="24"/>
          <w:szCs w:val="24"/>
        </w:rPr>
        <w:br/>
      </w:r>
      <w:r w:rsidRPr="002D2459">
        <w:rPr>
          <w:rFonts w:ascii="Times New Roman" w:hAnsi="Times New Roman"/>
          <w:sz w:val="24"/>
          <w:szCs w:val="24"/>
        </w:rPr>
        <w:t>z samorządem powiatu umowę regulującą między innymi warunki i wysokość dofinansowania kosztów utworzenia i działalności warsztatu ze środków PFRON.</w:t>
      </w:r>
    </w:p>
    <w:p w:rsidR="007E6704" w:rsidRPr="002D2459" w:rsidRDefault="007E6704" w:rsidP="007E6704">
      <w:pPr>
        <w:rPr>
          <w:rFonts w:ascii="Times New Roman" w:hAnsi="Times New Roman"/>
          <w:sz w:val="24"/>
          <w:szCs w:val="24"/>
        </w:rPr>
      </w:pPr>
      <w:r w:rsidRPr="002D2459">
        <w:rPr>
          <w:rFonts w:ascii="Times New Roman" w:hAnsi="Times New Roman"/>
          <w:sz w:val="24"/>
          <w:szCs w:val="24"/>
        </w:rPr>
        <w:t>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w:t>
      </w:r>
    </w:p>
    <w:p w:rsidR="007E6704" w:rsidRPr="002D2459" w:rsidRDefault="007E6704" w:rsidP="007E6704">
      <w:pPr>
        <w:rPr>
          <w:rFonts w:ascii="Times New Roman" w:hAnsi="Times New Roman"/>
          <w:sz w:val="24"/>
          <w:szCs w:val="24"/>
        </w:rPr>
      </w:pPr>
      <w:r w:rsidRPr="002D2459">
        <w:rPr>
          <w:rFonts w:ascii="Times New Roman" w:hAnsi="Times New Roman"/>
          <w:sz w:val="24"/>
          <w:szCs w:val="24"/>
        </w:rPr>
        <w:t xml:space="preserve">Pracodawcy zamierzający skorzystać z tego priorytetu powinni wykazać, że współfinansowane </w:t>
      </w:r>
      <w:r w:rsidR="00250CB9" w:rsidRPr="002D2459">
        <w:rPr>
          <w:rFonts w:ascii="Times New Roman" w:hAnsi="Times New Roman"/>
          <w:sz w:val="24"/>
          <w:szCs w:val="24"/>
        </w:rPr>
        <w:br/>
      </w:r>
      <w:r w:rsidRPr="002D2459">
        <w:rPr>
          <w:rFonts w:ascii="Times New Roman" w:hAnsi="Times New Roman"/>
          <w:sz w:val="24"/>
          <w:szCs w:val="24"/>
        </w:rPr>
        <w:t xml:space="preserve">ze środków KFS działania zmierzające do podniesienia kompetencji pracowników związane są z ich </w:t>
      </w:r>
      <w:r w:rsidRPr="002D2459">
        <w:rPr>
          <w:rFonts w:ascii="Times New Roman" w:hAnsi="Times New Roman"/>
          <w:sz w:val="24"/>
          <w:szCs w:val="24"/>
        </w:rPr>
        <w:lastRenderedPageBreak/>
        <w:t>zadaniami realizowanymi w CIS, KIS, WTZ, ZAZ, przedsiębiorstwie społecznym lub spółdzielni socjalnej.</w:t>
      </w:r>
    </w:p>
    <w:p w:rsidR="007E6704" w:rsidRPr="002D2459" w:rsidRDefault="007E6704" w:rsidP="007E6704">
      <w:pPr>
        <w:rPr>
          <w:rFonts w:ascii="Times New Roman" w:hAnsi="Times New Roman"/>
          <w:sz w:val="24"/>
          <w:szCs w:val="24"/>
        </w:rPr>
      </w:pPr>
      <w:r w:rsidRPr="002D2459">
        <w:rPr>
          <w:rFonts w:ascii="Segoe UI Symbol" w:hAnsi="Segoe UI Symbol" w:cs="Segoe UI Symbol"/>
          <w:b/>
          <w:sz w:val="24"/>
          <w:szCs w:val="24"/>
        </w:rPr>
        <w:t>✓</w:t>
      </w:r>
      <w:r w:rsidRPr="002D2459">
        <w:rPr>
          <w:rFonts w:ascii="Times New Roman" w:hAnsi="Times New Roman"/>
          <w:b/>
          <w:sz w:val="24"/>
          <w:szCs w:val="24"/>
        </w:rPr>
        <w:t xml:space="preserve"> </w:t>
      </w:r>
      <w:r w:rsidRPr="002D2459">
        <w:rPr>
          <w:rFonts w:ascii="Times New Roman" w:hAnsi="Times New Roman"/>
          <w:sz w:val="24"/>
          <w:szCs w:val="24"/>
        </w:rPr>
        <w:t xml:space="preserve">Przedsiębiorstwa społeczne wpisane do wykazu przedsiębiorstw społecznych, który zgodnie </w:t>
      </w:r>
      <w:r w:rsidR="00250CB9" w:rsidRPr="002D2459">
        <w:rPr>
          <w:rFonts w:ascii="Times New Roman" w:hAnsi="Times New Roman"/>
          <w:sz w:val="24"/>
          <w:szCs w:val="24"/>
        </w:rPr>
        <w:br/>
      </w:r>
      <w:r w:rsidRPr="002D2459">
        <w:rPr>
          <w:rFonts w:ascii="Times New Roman" w:hAnsi="Times New Roman"/>
          <w:sz w:val="24"/>
          <w:szCs w:val="24"/>
        </w:rPr>
        <w:t xml:space="preserve">z ustawą o ekonomii społecznej prowadzony jest przez </w:t>
      </w:r>
      <w:proofErr w:type="spellStart"/>
      <w:r w:rsidRPr="002D2459">
        <w:rPr>
          <w:rFonts w:ascii="Times New Roman" w:hAnsi="Times New Roman"/>
          <w:sz w:val="24"/>
          <w:szCs w:val="24"/>
        </w:rPr>
        <w:t>MRiPS</w:t>
      </w:r>
      <w:proofErr w:type="spellEnd"/>
      <w:r w:rsidRPr="002D2459">
        <w:rPr>
          <w:rFonts w:ascii="Times New Roman" w:hAnsi="Times New Roman"/>
          <w:sz w:val="24"/>
          <w:szCs w:val="24"/>
        </w:rPr>
        <w:t xml:space="preserve"> w systemie Rejestr Jednostek Pomocy Społecznej (RJPS), pod adresem https://rjps.mpips.gov.pl/RJPS/RU/start.do?id_menu=59.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w:t>
      </w:r>
      <w:r w:rsidR="00250CB9" w:rsidRPr="002D2459">
        <w:rPr>
          <w:rFonts w:ascii="Times New Roman" w:hAnsi="Times New Roman"/>
          <w:sz w:val="24"/>
          <w:szCs w:val="24"/>
        </w:rPr>
        <w:br/>
      </w:r>
      <w:r w:rsidRPr="002D2459">
        <w:rPr>
          <w:rFonts w:ascii="Times New Roman" w:hAnsi="Times New Roman"/>
          <w:sz w:val="24"/>
          <w:szCs w:val="24"/>
        </w:rPr>
        <w:t xml:space="preserve">o wsparcie spełnia przesłanki niezbędne do uzyskania tego statusu, wystarczy jedynie sprawdzić, </w:t>
      </w:r>
      <w:r w:rsidR="00250CB9" w:rsidRPr="002D2459">
        <w:rPr>
          <w:rFonts w:ascii="Times New Roman" w:hAnsi="Times New Roman"/>
          <w:sz w:val="24"/>
          <w:szCs w:val="24"/>
        </w:rPr>
        <w:br/>
      </w:r>
      <w:r w:rsidRPr="002D2459">
        <w:rPr>
          <w:rFonts w:ascii="Times New Roman" w:hAnsi="Times New Roman"/>
          <w:sz w:val="24"/>
          <w:szCs w:val="24"/>
        </w:rPr>
        <w:t xml:space="preserve">czy w momencie składania wniosku figuruje on w rejestrze przedsiębiorstw społecznych. Status przedsiębiorstwa społecznego mogą uzyskać m.in. organizacje pozarządowe (np. fundacje </w:t>
      </w:r>
      <w:r w:rsidR="00250CB9" w:rsidRPr="002D2459">
        <w:rPr>
          <w:rFonts w:ascii="Times New Roman" w:hAnsi="Times New Roman"/>
          <w:sz w:val="24"/>
          <w:szCs w:val="24"/>
        </w:rPr>
        <w:br/>
      </w:r>
      <w:r w:rsidRPr="002D2459">
        <w:rPr>
          <w:rFonts w:ascii="Times New Roman" w:hAnsi="Times New Roman"/>
          <w:sz w:val="24"/>
          <w:szCs w:val="24"/>
        </w:rPr>
        <w:t>i stowarzyszenia) spółki non-profit, spółdzielnie socjalne, a także kościelne osoby prawne.</w:t>
      </w:r>
    </w:p>
    <w:p w:rsidR="007E6704" w:rsidRPr="002D2459" w:rsidRDefault="007E6704" w:rsidP="007E6704">
      <w:pPr>
        <w:rPr>
          <w:rFonts w:ascii="Times New Roman" w:hAnsi="Times New Roman"/>
          <w:sz w:val="24"/>
          <w:szCs w:val="24"/>
        </w:rPr>
      </w:pPr>
      <w:r w:rsidRPr="002D2459">
        <w:rPr>
          <w:rFonts w:ascii="Segoe UI Symbol" w:hAnsi="Segoe UI Symbol" w:cs="Segoe UI Symbol"/>
          <w:b/>
          <w:sz w:val="24"/>
          <w:szCs w:val="24"/>
        </w:rPr>
        <w:t>✓</w:t>
      </w:r>
      <w:r w:rsidRPr="002D2459">
        <w:rPr>
          <w:rFonts w:ascii="Times New Roman" w:hAnsi="Times New Roman"/>
          <w:sz w:val="24"/>
          <w:szCs w:val="24"/>
        </w:rPr>
        <w:t xml:space="preserve"> Spółdzielnie socjalne –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7E6704" w:rsidRPr="002D2459" w:rsidRDefault="007E6704" w:rsidP="007E6704">
      <w:pPr>
        <w:rPr>
          <w:rFonts w:ascii="Times New Roman" w:hAnsi="Times New Roman"/>
          <w:sz w:val="24"/>
          <w:szCs w:val="24"/>
        </w:rPr>
      </w:pPr>
      <w:r w:rsidRPr="002D2459">
        <w:rPr>
          <w:rFonts w:ascii="Segoe UI Symbol" w:hAnsi="Segoe UI Symbol" w:cs="Segoe UI Symbol"/>
          <w:b/>
          <w:sz w:val="24"/>
          <w:szCs w:val="24"/>
        </w:rPr>
        <w:t>✓</w:t>
      </w:r>
      <w:r w:rsidRPr="002D2459">
        <w:rPr>
          <w:rFonts w:ascii="Times New Roman" w:hAnsi="Times New Roman"/>
          <w:sz w:val="24"/>
          <w:szCs w:val="24"/>
        </w:rPr>
        <w:t xml:space="preserve"> Zakłady aktywności zawodowej – to podmioty, które mogą być tworzone przez gminę, powiat oraz fundację, stowarzyszenie lub inną organizację społeczną, decyzję o przyznaniu statusu zakładu aktywności zawodowej wydaje wojewoda.</w:t>
      </w:r>
    </w:p>
    <w:p w:rsidR="007E6704" w:rsidRPr="002D2459" w:rsidRDefault="007E6704" w:rsidP="007E6704">
      <w:pPr>
        <w:rPr>
          <w:rFonts w:ascii="Times New Roman" w:hAnsi="Times New Roman"/>
          <w:sz w:val="24"/>
          <w:szCs w:val="24"/>
        </w:rPr>
      </w:pPr>
      <w:r w:rsidRPr="002D2459">
        <w:rPr>
          <w:rFonts w:ascii="Times New Roman" w:hAnsi="Times New Roman"/>
          <w:sz w:val="24"/>
          <w:szCs w:val="24"/>
        </w:rPr>
        <w:t>Ze środków w ramach tego priorytetu korzystać mogą wszyscy pracownicy przedsiębiorstw społecznych i ZAZ oraz pracownicy i członkowie spółdzielni socjalnych. Podobnie jak w 2022 r. nie ma potrzeby weryfikowania, czy pracownik, którego przeszkolenie ma być wsparte ze środków KFS należy do grupy osób zagrożonych wykluczeniem społecznym lub do osób wymienionych w art. 4 ust 1 ustawy o spółdzielniach socjalnych.</w:t>
      </w:r>
    </w:p>
    <w:p w:rsidR="00D2081F" w:rsidRPr="002D2459" w:rsidRDefault="00D2081F" w:rsidP="007E6704">
      <w:pPr>
        <w:rPr>
          <w:rFonts w:ascii="Times New Roman" w:hAnsi="Times New Roman"/>
          <w:sz w:val="24"/>
          <w:szCs w:val="24"/>
        </w:rPr>
      </w:pPr>
      <w:r w:rsidRPr="002D2459">
        <w:rPr>
          <w:rFonts w:ascii="Times New Roman" w:hAnsi="Times New Roman"/>
          <w:b/>
          <w:sz w:val="24"/>
          <w:szCs w:val="24"/>
        </w:rPr>
        <w:t xml:space="preserve">AD. PRIORYTET B - </w:t>
      </w:r>
      <w:r w:rsidRPr="002D2459">
        <w:rPr>
          <w:rFonts w:ascii="Times New Roman" w:hAnsi="Times New Roman"/>
          <w:sz w:val="24"/>
          <w:szCs w:val="24"/>
        </w:rPr>
        <w:t>wsparcie kształcenia ustawicznego osób z orzeczonym stopniem niepełnosprawności;</w:t>
      </w:r>
    </w:p>
    <w:p w:rsidR="00D2081F" w:rsidRPr="002D2459" w:rsidRDefault="00D2081F" w:rsidP="00D2081F">
      <w:pPr>
        <w:rPr>
          <w:rFonts w:ascii="Times New Roman" w:hAnsi="Times New Roman"/>
          <w:sz w:val="24"/>
          <w:szCs w:val="24"/>
        </w:rPr>
      </w:pPr>
      <w:r w:rsidRPr="002D2459">
        <w:rPr>
          <w:rFonts w:ascii="Times New Roman" w:hAnsi="Times New Roman"/>
          <w:sz w:val="24"/>
          <w:szCs w:val="24"/>
        </w:rPr>
        <w:t xml:space="preserve">Wnioskodawca składający wniosek o środki w ramach powyższego priorytetu powinien udowodnić posiadanie przez kandydata na szkolenie orzeczenia o niepełnosprawności tj. przedstawić orzeczenie </w:t>
      </w:r>
      <w:r w:rsidR="00250CB9" w:rsidRPr="002D2459">
        <w:rPr>
          <w:rFonts w:ascii="Times New Roman" w:hAnsi="Times New Roman"/>
          <w:sz w:val="24"/>
          <w:szCs w:val="24"/>
        </w:rPr>
        <w:br/>
      </w:r>
      <w:r w:rsidRPr="002D2459">
        <w:rPr>
          <w:rFonts w:ascii="Times New Roman" w:hAnsi="Times New Roman"/>
          <w:sz w:val="24"/>
          <w:szCs w:val="24"/>
        </w:rPr>
        <w:t>o niepełnosprawności kandydata na szkolenie bądź oświadczenie o posiadaniu takiego orzeczenia.</w:t>
      </w:r>
    </w:p>
    <w:p w:rsidR="00D2081F" w:rsidRPr="002D2459" w:rsidRDefault="00D2081F" w:rsidP="00D2081F">
      <w:pPr>
        <w:rPr>
          <w:rFonts w:ascii="Times New Roman" w:hAnsi="Times New Roman"/>
          <w:sz w:val="24"/>
          <w:szCs w:val="24"/>
        </w:rPr>
      </w:pPr>
      <w:r w:rsidRPr="002D2459">
        <w:rPr>
          <w:rFonts w:ascii="Times New Roman" w:hAnsi="Times New Roman"/>
          <w:sz w:val="24"/>
          <w:szCs w:val="24"/>
        </w:rPr>
        <w:t>Temat szkolenia/kursu nie jest narzucony z góry. W uzasadnieniu należy wykazać potrzebę nabycia umiejętności.</w:t>
      </w:r>
    </w:p>
    <w:p w:rsidR="00250CB9" w:rsidRPr="002D2459" w:rsidRDefault="00250CB9" w:rsidP="00250CB9">
      <w:pPr>
        <w:rPr>
          <w:rFonts w:ascii="Times New Roman" w:hAnsi="Times New Roman"/>
          <w:sz w:val="24"/>
          <w:szCs w:val="24"/>
        </w:rPr>
      </w:pPr>
      <w:r w:rsidRPr="002D2459">
        <w:rPr>
          <w:rFonts w:ascii="Times New Roman" w:hAnsi="Times New Roman"/>
          <w:b/>
          <w:sz w:val="24"/>
          <w:szCs w:val="24"/>
        </w:rPr>
        <w:t xml:space="preserve">AD. PRIORYTET C - </w:t>
      </w:r>
      <w:r w:rsidRPr="002D2459">
        <w:rPr>
          <w:rFonts w:ascii="Times New Roman" w:hAnsi="Times New Roman"/>
          <w:sz w:val="24"/>
          <w:szCs w:val="24"/>
        </w:rPr>
        <w:t>Wsparcie kształcenia ustawicznego osób, które mogą udokumentować wykonywanie przez co najmniej 15 lat prac w szczególnych warunkach lub o szczególnym charakterze, a którym nie przysługuje prawo do emerytury pomostowej.</w:t>
      </w:r>
    </w:p>
    <w:p w:rsidR="00250CB9" w:rsidRPr="002D2459" w:rsidRDefault="00250CB9" w:rsidP="00250CB9">
      <w:pPr>
        <w:autoSpaceDE w:val="0"/>
        <w:autoSpaceDN w:val="0"/>
        <w:adjustRightInd w:val="0"/>
        <w:spacing w:after="0"/>
        <w:rPr>
          <w:rFonts w:ascii="Times New Roman" w:hAnsi="Times New Roman"/>
          <w:sz w:val="24"/>
          <w:szCs w:val="24"/>
        </w:rPr>
      </w:pPr>
      <w:r w:rsidRPr="002D2459">
        <w:rPr>
          <w:rFonts w:ascii="Times New Roman" w:hAnsi="Times New Roman"/>
          <w:sz w:val="24"/>
          <w:szCs w:val="24"/>
        </w:rPr>
        <w:t xml:space="preserve">Priorytet ten promuje działania wobec osób pracujących w warunkach niszczących zdrowie </w:t>
      </w:r>
      <w:r w:rsidRPr="002D2459">
        <w:rPr>
          <w:rFonts w:ascii="Times New Roman" w:hAnsi="Times New Roman"/>
          <w:sz w:val="24"/>
          <w:szCs w:val="24"/>
        </w:rPr>
        <w:br/>
        <w:t xml:space="preserve">i w szczególności powinien objąć osoby, które nie mają prawa do emerytury pomostowej (w stosunku </w:t>
      </w:r>
      <w:r w:rsidRPr="002D2459">
        <w:rPr>
          <w:rFonts w:ascii="Times New Roman" w:hAnsi="Times New Roman"/>
          <w:sz w:val="24"/>
          <w:szCs w:val="24"/>
        </w:rPr>
        <w:br/>
        <w:t>do lat poprzednich nie ma tu żadnych zmian).</w:t>
      </w:r>
      <w:r w:rsidR="00D81556" w:rsidRPr="002D2459">
        <w:rPr>
          <w:rFonts w:ascii="Times New Roman" w:hAnsi="Times New Roman"/>
          <w:sz w:val="24"/>
          <w:szCs w:val="24"/>
        </w:rPr>
        <w:br/>
      </w:r>
      <w:r w:rsidRPr="002D2459">
        <w:rPr>
          <w:rFonts w:ascii="Times New Roman" w:hAnsi="Times New Roman"/>
          <w:sz w:val="24"/>
          <w:szCs w:val="24"/>
        </w:rPr>
        <w:t xml:space="preserve">Wykaz prac w szczególnych warunkach stanowi załącznik nr 1, a prac o szczególnym charakterze - załącznik nr 2 do ustawy z dnia 19 grudnia 2008 roku o emeryturach pomostowych (Dz. U. z 2008 </w:t>
      </w:r>
    </w:p>
    <w:p w:rsidR="00250CB9" w:rsidRPr="002D2459" w:rsidRDefault="00250CB9" w:rsidP="007C5C05">
      <w:pPr>
        <w:autoSpaceDE w:val="0"/>
        <w:autoSpaceDN w:val="0"/>
        <w:adjustRightInd w:val="0"/>
        <w:spacing w:after="0"/>
        <w:rPr>
          <w:rFonts w:ascii="Times New Roman" w:hAnsi="Times New Roman"/>
          <w:sz w:val="24"/>
          <w:szCs w:val="24"/>
        </w:rPr>
      </w:pPr>
      <w:r w:rsidRPr="002D2459">
        <w:rPr>
          <w:rFonts w:ascii="Times New Roman" w:hAnsi="Times New Roman"/>
          <w:sz w:val="24"/>
          <w:szCs w:val="24"/>
        </w:rPr>
        <w:t xml:space="preserve">Nr 237, poz. 1656 z </w:t>
      </w:r>
      <w:proofErr w:type="spellStart"/>
      <w:r w:rsidRPr="002D2459">
        <w:rPr>
          <w:rFonts w:ascii="Times New Roman" w:hAnsi="Times New Roman"/>
          <w:sz w:val="24"/>
          <w:szCs w:val="24"/>
        </w:rPr>
        <w:t>późn</w:t>
      </w:r>
      <w:proofErr w:type="spellEnd"/>
      <w:r w:rsidRPr="002D2459">
        <w:rPr>
          <w:rFonts w:ascii="Times New Roman" w:hAnsi="Times New Roman"/>
          <w:sz w:val="24"/>
          <w:szCs w:val="24"/>
        </w:rPr>
        <w:t>. zm.)</w:t>
      </w:r>
    </w:p>
    <w:p w:rsidR="00D81556" w:rsidRPr="002D2459" w:rsidRDefault="00D81556" w:rsidP="007C5C05">
      <w:pPr>
        <w:autoSpaceDE w:val="0"/>
        <w:autoSpaceDN w:val="0"/>
        <w:adjustRightInd w:val="0"/>
        <w:spacing w:after="0"/>
        <w:rPr>
          <w:rFonts w:ascii="Times New Roman" w:hAnsi="Times New Roman"/>
          <w:sz w:val="24"/>
          <w:szCs w:val="24"/>
        </w:rPr>
      </w:pPr>
    </w:p>
    <w:p w:rsidR="00D2081F" w:rsidRPr="002D2459" w:rsidRDefault="00250CB9" w:rsidP="00D2081F">
      <w:pPr>
        <w:rPr>
          <w:rFonts w:ascii="Times New Roman" w:hAnsi="Times New Roman"/>
          <w:sz w:val="24"/>
          <w:szCs w:val="24"/>
        </w:rPr>
      </w:pPr>
      <w:r w:rsidRPr="002D2459">
        <w:rPr>
          <w:rFonts w:ascii="Times New Roman" w:hAnsi="Times New Roman"/>
          <w:b/>
          <w:sz w:val="24"/>
          <w:szCs w:val="24"/>
        </w:rPr>
        <w:t>AD. PRIORYTET D</w:t>
      </w:r>
      <w:r w:rsidR="00D2081F" w:rsidRPr="002D2459">
        <w:rPr>
          <w:rFonts w:ascii="Times New Roman" w:hAnsi="Times New Roman"/>
          <w:b/>
          <w:sz w:val="24"/>
          <w:szCs w:val="24"/>
        </w:rPr>
        <w:t xml:space="preserve"> - </w:t>
      </w:r>
      <w:r w:rsidR="00D2081F" w:rsidRPr="002D2459">
        <w:rPr>
          <w:rFonts w:ascii="Times New Roman" w:hAnsi="Times New Roman"/>
          <w:sz w:val="24"/>
          <w:szCs w:val="24"/>
        </w:rPr>
        <w:t>wsparcie kształcenia ustawicznego w obszarach/branżach kluczowych dla rozwoju powiatu/województwa wskazanych w dokumentach strategicznych/planach rozwoju;</w:t>
      </w:r>
    </w:p>
    <w:p w:rsidR="00210735" w:rsidRPr="002D2459" w:rsidRDefault="00D2081F" w:rsidP="00D2081F">
      <w:pPr>
        <w:rPr>
          <w:rFonts w:ascii="Times New Roman" w:hAnsi="Times New Roman"/>
          <w:strike/>
          <w:sz w:val="24"/>
          <w:szCs w:val="24"/>
        </w:rPr>
      </w:pPr>
      <w:r w:rsidRPr="002D2459">
        <w:rPr>
          <w:rFonts w:ascii="Times New Roman" w:hAnsi="Times New Roman"/>
          <w:sz w:val="24"/>
          <w:szCs w:val="24"/>
        </w:rPr>
        <w:t xml:space="preserve">W ramach niniejszego priorytetu ze środków KFS będzie można finansować działania obejmujące kształcenie ustawiczne w </w:t>
      </w:r>
      <w:r w:rsidR="006813DD" w:rsidRPr="002D2459">
        <w:rPr>
          <w:rFonts w:ascii="Times New Roman" w:hAnsi="Times New Roman"/>
          <w:sz w:val="24"/>
          <w:szCs w:val="24"/>
        </w:rPr>
        <w:t>obszarach/</w:t>
      </w:r>
      <w:r w:rsidRPr="002D2459">
        <w:rPr>
          <w:rFonts w:ascii="Times New Roman" w:hAnsi="Times New Roman"/>
          <w:sz w:val="24"/>
          <w:szCs w:val="24"/>
        </w:rPr>
        <w:t xml:space="preserve">branżach kluczowych dla rozwoju województwa pomorskiego </w:t>
      </w:r>
      <w:r w:rsidR="00250CB9" w:rsidRPr="002D2459">
        <w:rPr>
          <w:rFonts w:ascii="Times New Roman" w:hAnsi="Times New Roman"/>
          <w:sz w:val="24"/>
          <w:szCs w:val="24"/>
        </w:rPr>
        <w:br/>
      </w:r>
      <w:r w:rsidRPr="002D2459">
        <w:rPr>
          <w:rFonts w:ascii="Times New Roman" w:hAnsi="Times New Roman"/>
          <w:sz w:val="24"/>
          <w:szCs w:val="24"/>
        </w:rPr>
        <w:t>i miasta Gdańsk</w:t>
      </w:r>
      <w:r w:rsidR="00031AE3" w:rsidRPr="002D2459">
        <w:rPr>
          <w:rFonts w:ascii="Times New Roman" w:hAnsi="Times New Roman"/>
          <w:sz w:val="24"/>
          <w:szCs w:val="24"/>
        </w:rPr>
        <w:t>.</w:t>
      </w:r>
      <w:r w:rsidR="00593812" w:rsidRPr="002D2459">
        <w:rPr>
          <w:rFonts w:ascii="Times New Roman" w:hAnsi="Times New Roman"/>
          <w:sz w:val="24"/>
          <w:szCs w:val="24"/>
        </w:rPr>
        <w:t xml:space="preserve"> </w:t>
      </w:r>
    </w:p>
    <w:p w:rsidR="00031AE3" w:rsidRPr="002D2459" w:rsidRDefault="00210735" w:rsidP="00D2081F">
      <w:pPr>
        <w:rPr>
          <w:rFonts w:ascii="Times New Roman" w:hAnsi="Times New Roman"/>
          <w:sz w:val="24"/>
          <w:szCs w:val="24"/>
        </w:rPr>
      </w:pPr>
      <w:r w:rsidRPr="002D2459">
        <w:rPr>
          <w:rFonts w:ascii="Times New Roman" w:hAnsi="Times New Roman"/>
          <w:sz w:val="24"/>
          <w:szCs w:val="24"/>
        </w:rPr>
        <w:t xml:space="preserve">1. W </w:t>
      </w:r>
      <w:r w:rsidR="00D2081F" w:rsidRPr="002D2459">
        <w:rPr>
          <w:rFonts w:ascii="Times New Roman" w:hAnsi="Times New Roman"/>
          <w:sz w:val="24"/>
          <w:szCs w:val="24"/>
        </w:rPr>
        <w:t xml:space="preserve">Strategii Rozwoju Miasta Gdańsk 2030 Plus </w:t>
      </w:r>
      <w:r w:rsidRPr="002D2459">
        <w:rPr>
          <w:rFonts w:ascii="Times New Roman" w:hAnsi="Times New Roman"/>
          <w:sz w:val="24"/>
          <w:szCs w:val="24"/>
        </w:rPr>
        <w:t xml:space="preserve"> znajdziemy takie branże/obszary jak: zdrowie publiczne/opieka zdrowotna, kultura, środowisko przyrodnicze, mobilność, komunikacja, transport, logistyka, system edukacyjny, transformacja energetyczna, cyfryzacja usług, turystyka. </w:t>
      </w:r>
    </w:p>
    <w:p w:rsidR="00A034D7" w:rsidRPr="002D2459" w:rsidRDefault="00A034D7" w:rsidP="00D2081F">
      <w:pPr>
        <w:rPr>
          <w:rFonts w:ascii="Times New Roman" w:hAnsi="Times New Roman"/>
          <w:sz w:val="24"/>
          <w:szCs w:val="24"/>
        </w:rPr>
      </w:pPr>
      <w:r w:rsidRPr="002D2459">
        <w:rPr>
          <w:rFonts w:ascii="Times New Roman" w:hAnsi="Times New Roman"/>
          <w:sz w:val="24"/>
          <w:szCs w:val="24"/>
        </w:rPr>
        <w:t>chrome-extension://efaidnbmnnnibpcajpcglclefindmkaj/https://baw.bip.gdansk.pl/api/file/GetZipxAttachment/216/1216654/false/preview</w:t>
      </w:r>
    </w:p>
    <w:p w:rsidR="00210735" w:rsidRPr="002D2459" w:rsidRDefault="00D2081F" w:rsidP="00210735">
      <w:pPr>
        <w:rPr>
          <w:rFonts w:ascii="Times New Roman" w:hAnsi="Times New Roman"/>
          <w:sz w:val="24"/>
          <w:szCs w:val="24"/>
        </w:rPr>
      </w:pPr>
      <w:r w:rsidRPr="002D2459">
        <w:rPr>
          <w:rFonts w:ascii="Times New Roman" w:hAnsi="Times New Roman"/>
          <w:sz w:val="24"/>
          <w:szCs w:val="24"/>
        </w:rPr>
        <w:t xml:space="preserve">2. </w:t>
      </w:r>
      <w:r w:rsidR="00210735" w:rsidRPr="002D2459">
        <w:rPr>
          <w:rFonts w:ascii="Times New Roman" w:hAnsi="Times New Roman"/>
          <w:sz w:val="24"/>
          <w:szCs w:val="24"/>
        </w:rPr>
        <w:t xml:space="preserve">W </w:t>
      </w:r>
      <w:r w:rsidRPr="002D2459">
        <w:rPr>
          <w:rFonts w:ascii="Times New Roman" w:hAnsi="Times New Roman"/>
          <w:sz w:val="24"/>
          <w:szCs w:val="24"/>
        </w:rPr>
        <w:t xml:space="preserve">Strategii Obszaru Metropolitalnego Gdańsk – Gdynia - Sopot do roku 2030 </w:t>
      </w:r>
      <w:r w:rsidR="00210735" w:rsidRPr="002D2459">
        <w:rPr>
          <w:rFonts w:ascii="Times New Roman" w:hAnsi="Times New Roman"/>
          <w:sz w:val="24"/>
          <w:szCs w:val="24"/>
        </w:rPr>
        <w:t xml:space="preserve">kluczowe branże/obszary to: transport i mobilność, planowanie przestrzenne, energetyka </w:t>
      </w:r>
      <w:r w:rsidR="00210735" w:rsidRPr="002D2459">
        <w:rPr>
          <w:rFonts w:ascii="Times New Roman" w:hAnsi="Times New Roman"/>
          <w:sz w:val="24"/>
          <w:szCs w:val="24"/>
        </w:rPr>
        <w:br/>
        <w:t>i  środowisko, kultura, rozwój społeczny i gospodarczy.</w:t>
      </w:r>
    </w:p>
    <w:p w:rsidR="00CA44CB" w:rsidRPr="002D2459" w:rsidRDefault="00CA44CB" w:rsidP="00CA44CB">
      <w:pPr>
        <w:rPr>
          <w:rFonts w:ascii="Times New Roman" w:hAnsi="Times New Roman"/>
          <w:sz w:val="24"/>
          <w:szCs w:val="24"/>
          <w:u w:val="single"/>
        </w:rPr>
      </w:pPr>
      <w:r w:rsidRPr="002D2459">
        <w:rPr>
          <w:rFonts w:ascii="Times New Roman" w:hAnsi="Times New Roman"/>
          <w:sz w:val="24"/>
          <w:szCs w:val="24"/>
          <w:u w:val="single"/>
        </w:rPr>
        <w:t>https://www.metropoliagdansk.pl/strategia-rozwoju-metropolii-</w:t>
      </w:r>
      <w:r w:rsidR="00AD5D43" w:rsidRPr="002D2459">
        <w:rPr>
          <w:rFonts w:ascii="Times New Roman" w:hAnsi="Times New Roman"/>
          <w:sz w:val="24"/>
          <w:szCs w:val="24"/>
          <w:u w:val="single"/>
        </w:rPr>
        <w:t>2030/strategia-2030-i-diagnozy/</w:t>
      </w:r>
    </w:p>
    <w:p w:rsidR="001B4579" w:rsidRPr="002D2459" w:rsidRDefault="00D2081F" w:rsidP="00D2081F">
      <w:pPr>
        <w:rPr>
          <w:rFonts w:ascii="Times New Roman" w:hAnsi="Times New Roman"/>
          <w:sz w:val="24"/>
          <w:szCs w:val="24"/>
        </w:rPr>
      </w:pPr>
      <w:r w:rsidRPr="002D2459">
        <w:rPr>
          <w:rFonts w:ascii="Times New Roman" w:hAnsi="Times New Roman"/>
          <w:sz w:val="24"/>
          <w:szCs w:val="24"/>
        </w:rPr>
        <w:t xml:space="preserve">3. </w:t>
      </w:r>
      <w:r w:rsidR="00210735" w:rsidRPr="002D2459">
        <w:rPr>
          <w:rFonts w:ascii="Times New Roman" w:hAnsi="Times New Roman"/>
          <w:sz w:val="24"/>
          <w:szCs w:val="24"/>
        </w:rPr>
        <w:t xml:space="preserve">W </w:t>
      </w:r>
      <w:r w:rsidRPr="002D2459">
        <w:rPr>
          <w:rFonts w:ascii="Times New Roman" w:hAnsi="Times New Roman"/>
          <w:sz w:val="24"/>
          <w:szCs w:val="24"/>
        </w:rPr>
        <w:t>Strategii Rozw</w:t>
      </w:r>
      <w:r w:rsidR="001B4579" w:rsidRPr="002D2459">
        <w:rPr>
          <w:rFonts w:ascii="Times New Roman" w:hAnsi="Times New Roman"/>
          <w:sz w:val="24"/>
          <w:szCs w:val="24"/>
        </w:rPr>
        <w:t>oju Województwa Pomorskiego 2030</w:t>
      </w:r>
      <w:r w:rsidRPr="002D2459">
        <w:rPr>
          <w:rFonts w:ascii="Times New Roman" w:hAnsi="Times New Roman"/>
          <w:sz w:val="24"/>
          <w:szCs w:val="24"/>
        </w:rPr>
        <w:t xml:space="preserve"> </w:t>
      </w:r>
      <w:r w:rsidR="00210735" w:rsidRPr="002D2459">
        <w:rPr>
          <w:rFonts w:ascii="Times New Roman" w:hAnsi="Times New Roman"/>
          <w:sz w:val="24"/>
          <w:szCs w:val="24"/>
        </w:rPr>
        <w:t>Kluczowe kluczową rolę odgrywają obszary związane z bezpieczeństwem energetycznym, śr</w:t>
      </w:r>
      <w:r w:rsidR="006D0F0F" w:rsidRPr="002D2459">
        <w:rPr>
          <w:rFonts w:ascii="Times New Roman" w:hAnsi="Times New Roman"/>
          <w:sz w:val="24"/>
          <w:szCs w:val="24"/>
        </w:rPr>
        <w:t>odowiskowym, zdrowotnym, cyfrowym</w:t>
      </w:r>
      <w:r w:rsidR="00210735" w:rsidRPr="002D2459">
        <w:rPr>
          <w:rFonts w:ascii="Times New Roman" w:hAnsi="Times New Roman"/>
          <w:sz w:val="24"/>
          <w:szCs w:val="24"/>
        </w:rPr>
        <w:t>, edukacja społeczna i kulturowa, mobilność, gospodarka, technologia i cyf</w:t>
      </w:r>
      <w:r w:rsidR="006D0F0F" w:rsidRPr="002D2459">
        <w:rPr>
          <w:rFonts w:ascii="Times New Roman" w:hAnsi="Times New Roman"/>
          <w:sz w:val="24"/>
          <w:szCs w:val="24"/>
        </w:rPr>
        <w:t>ryzacja, innowacyjność oraz przemysł morski.</w:t>
      </w:r>
      <w:r w:rsidR="00210735" w:rsidRPr="002D2459">
        <w:rPr>
          <w:rFonts w:ascii="Times New Roman" w:hAnsi="Times New Roman"/>
          <w:sz w:val="24"/>
          <w:szCs w:val="24"/>
        </w:rPr>
        <w:t xml:space="preserve"> </w:t>
      </w:r>
    </w:p>
    <w:p w:rsidR="001B4579" w:rsidRPr="002D2459" w:rsidRDefault="002D2459" w:rsidP="00D2081F">
      <w:pPr>
        <w:rPr>
          <w:rStyle w:val="Hipercze"/>
          <w:rFonts w:ascii="Times New Roman" w:hAnsi="Times New Roman"/>
          <w:color w:val="auto"/>
          <w:sz w:val="24"/>
          <w:szCs w:val="24"/>
        </w:rPr>
      </w:pPr>
      <w:hyperlink r:id="rId7" w:history="1">
        <w:r w:rsidR="001B4579" w:rsidRPr="002D2459">
          <w:rPr>
            <w:rStyle w:val="Hipercze"/>
            <w:rFonts w:ascii="Times New Roman" w:hAnsi="Times New Roman"/>
            <w:color w:val="auto"/>
            <w:sz w:val="24"/>
            <w:szCs w:val="24"/>
          </w:rPr>
          <w:t>https://strategia2030.pomorskie.eu/wp-content/uploads/2021/06/Zalacznik-do-uchwaly_SWP_376_XXXI_21_SRWP2030_120421.pdf?fbclid=IwAR1lPvfxNsfMo5gYvvgDOAJQuPXcNGl58oQk6iierwBbO0ddcco6CXXxCRo</w:t>
        </w:r>
      </w:hyperlink>
      <w:r w:rsidR="001B4579" w:rsidRPr="002D2459">
        <w:rPr>
          <w:rFonts w:ascii="Times New Roman" w:hAnsi="Times New Roman"/>
          <w:sz w:val="24"/>
          <w:szCs w:val="24"/>
        </w:rPr>
        <w:t xml:space="preserve"> </w:t>
      </w:r>
      <w:r w:rsidR="00D2081F" w:rsidRPr="002D2459">
        <w:rPr>
          <w:rFonts w:ascii="Times New Roman" w:hAnsi="Times New Roman"/>
          <w:sz w:val="24"/>
          <w:szCs w:val="24"/>
        </w:rPr>
        <w:t>w szczególności w  Inteligen</w:t>
      </w:r>
      <w:r w:rsidR="001B4579" w:rsidRPr="002D2459">
        <w:rPr>
          <w:rFonts w:ascii="Times New Roman" w:hAnsi="Times New Roman"/>
          <w:sz w:val="24"/>
          <w:szCs w:val="24"/>
        </w:rPr>
        <w:t xml:space="preserve">tnych Specjalizacjach Pomorza </w:t>
      </w:r>
      <w:hyperlink r:id="rId8" w:history="1">
        <w:r w:rsidR="001B4579" w:rsidRPr="002D2459">
          <w:rPr>
            <w:rStyle w:val="Hipercze"/>
            <w:rFonts w:ascii="Times New Roman" w:hAnsi="Times New Roman"/>
            <w:color w:val="auto"/>
            <w:sz w:val="24"/>
            <w:szCs w:val="24"/>
          </w:rPr>
          <w:t>https://www.arp.gda.pl/plik,3834,broszura-dot-inteligentnych-specjalizacji-pomorza.pdf?fbclid=IwAR1lUOq8q1Di9CMwdCxHpgAJ4-g3O86mujy8VGQ6X4HBeKbEpqV_ncZsejc</w:t>
        </w:r>
      </w:hyperlink>
    </w:p>
    <w:p w:rsidR="00D2081F" w:rsidRPr="002D2459" w:rsidRDefault="00D2081F" w:rsidP="00D2081F">
      <w:pPr>
        <w:rPr>
          <w:rFonts w:ascii="Times New Roman" w:hAnsi="Times New Roman"/>
          <w:sz w:val="24"/>
          <w:szCs w:val="24"/>
        </w:rPr>
      </w:pPr>
      <w:r w:rsidRPr="002D2459">
        <w:rPr>
          <w:rFonts w:ascii="Times New Roman" w:hAnsi="Times New Roman"/>
          <w:sz w:val="24"/>
          <w:szCs w:val="24"/>
        </w:rPr>
        <w:t>Kształcenie musi pozostać w bezpośrednim związku z branżą i zawodem, mającym na celu uzyskanie lub uaktualnienie kompetencji do celów zawodowych. Pracodawca musi wykazać, że podnoszone kwalifikacje zawodowe wymagane są w branży i w wykonywanym zawodzie, na stanowisku pracy.</w:t>
      </w:r>
    </w:p>
    <w:p w:rsidR="00D2081F" w:rsidRPr="002D2459" w:rsidRDefault="00D2081F" w:rsidP="00D2081F">
      <w:pPr>
        <w:rPr>
          <w:rFonts w:ascii="Times New Roman" w:hAnsi="Times New Roman"/>
          <w:sz w:val="24"/>
          <w:szCs w:val="24"/>
        </w:rPr>
      </w:pPr>
      <w:r w:rsidRPr="002D2459">
        <w:rPr>
          <w:rFonts w:ascii="Times New Roman" w:hAnsi="Times New Roman"/>
          <w:sz w:val="24"/>
          <w:szCs w:val="24"/>
        </w:rPr>
        <w:t>Wnioskodawca w celu spełnienia założeń priorytetu powinien w uzasadnieniu wniosku wskazać obszar swojej działalności, który jest kluczowy dla rozwoju regionu i przywołać opisującą go strategię.</w:t>
      </w:r>
    </w:p>
    <w:p w:rsidR="006813DD" w:rsidRPr="002D2459" w:rsidRDefault="006813DD" w:rsidP="006813DD">
      <w:pPr>
        <w:rPr>
          <w:rFonts w:ascii="Times New Roman" w:hAnsi="Times New Roman"/>
          <w:sz w:val="24"/>
          <w:szCs w:val="24"/>
        </w:rPr>
      </w:pPr>
      <w:r w:rsidRPr="002D2459">
        <w:rPr>
          <w:rFonts w:ascii="Times New Roman" w:hAnsi="Times New Roman"/>
          <w:sz w:val="24"/>
          <w:szCs w:val="24"/>
        </w:rPr>
        <w:t>.</w:t>
      </w:r>
    </w:p>
    <w:p w:rsidR="007E6704" w:rsidRPr="002D2459" w:rsidRDefault="007E6704" w:rsidP="007E6704">
      <w:pPr>
        <w:autoSpaceDE w:val="0"/>
        <w:autoSpaceDN w:val="0"/>
        <w:adjustRightInd w:val="0"/>
        <w:spacing w:after="0"/>
        <w:rPr>
          <w:rFonts w:ascii="Times New Roman" w:hAnsi="Times New Roman"/>
          <w:sz w:val="24"/>
          <w:szCs w:val="24"/>
        </w:rPr>
      </w:pPr>
    </w:p>
    <w:sectPr w:rsidR="007E6704" w:rsidRPr="002D2459" w:rsidSect="003F765B">
      <w:headerReference w:type="even" r:id="rId9"/>
      <w:headerReference w:type="default" r:id="rId10"/>
      <w:headerReference w:type="first" r:id="rId11"/>
      <w:pgSz w:w="11906" w:h="16838"/>
      <w:pgMar w:top="142" w:right="1134" w:bottom="284" w:left="90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35" w:rsidRDefault="00210735">
      <w:pPr>
        <w:spacing w:after="0" w:line="240" w:lineRule="auto"/>
      </w:pPr>
      <w:r>
        <w:separator/>
      </w:r>
    </w:p>
  </w:endnote>
  <w:endnote w:type="continuationSeparator" w:id="0">
    <w:p w:rsidR="00210735" w:rsidRDefault="0021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35" w:rsidRDefault="00210735">
      <w:pPr>
        <w:spacing w:after="0" w:line="240" w:lineRule="auto"/>
      </w:pPr>
      <w:r>
        <w:separator/>
      </w:r>
    </w:p>
  </w:footnote>
  <w:footnote w:type="continuationSeparator" w:id="0">
    <w:p w:rsidR="00210735" w:rsidRDefault="0021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5" w:rsidRDefault="002D245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2719" o:spid="_x0000_s1025" type="#_x0000_t75" style="position:absolute;margin-left:0;margin-top:0;width:595.2pt;height:841.7pt;z-index:-251658752;mso-position-horizontal:center;mso-position-horizontal-relative:margin;mso-position-vertical:center;mso-position-vertical-relative:margin" o:allowincell="f">
          <v:imagedata r:id="rId1" o:title="pup-papier-fir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5" w:rsidRDefault="00210735">
    <w:pPr>
      <w:pStyle w:val="Nagwek"/>
      <w:tabs>
        <w:tab w:val="clear" w:pos="4536"/>
        <w:tab w:val="clear" w:pos="9072"/>
        <w:tab w:val="left" w:pos="1490"/>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5" w:rsidRDefault="00210735">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19B4"/>
    <w:multiLevelType w:val="hybridMultilevel"/>
    <w:tmpl w:val="8402A9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F2F7700"/>
    <w:multiLevelType w:val="hybridMultilevel"/>
    <w:tmpl w:val="8DD6B49A"/>
    <w:lvl w:ilvl="0" w:tplc="13DC5D66">
      <w:start w:val="1"/>
      <w:numFmt w:val="upperRoman"/>
      <w:lvlText w:val="%1."/>
      <w:lvlJc w:val="left"/>
      <w:pPr>
        <w:ind w:left="7950" w:hanging="720"/>
      </w:pPr>
      <w:rPr>
        <w:rFonts w:cs="Times New Roman" w:hint="default"/>
      </w:rPr>
    </w:lvl>
    <w:lvl w:ilvl="1" w:tplc="04150019" w:tentative="1">
      <w:start w:val="1"/>
      <w:numFmt w:val="lowerLetter"/>
      <w:lvlText w:val="%2."/>
      <w:lvlJc w:val="left"/>
      <w:pPr>
        <w:ind w:left="8310" w:hanging="360"/>
      </w:pPr>
      <w:rPr>
        <w:rFonts w:cs="Times New Roman"/>
      </w:rPr>
    </w:lvl>
    <w:lvl w:ilvl="2" w:tplc="0415001B" w:tentative="1">
      <w:start w:val="1"/>
      <w:numFmt w:val="lowerRoman"/>
      <w:lvlText w:val="%3."/>
      <w:lvlJc w:val="right"/>
      <w:pPr>
        <w:ind w:left="9030" w:hanging="180"/>
      </w:pPr>
      <w:rPr>
        <w:rFonts w:cs="Times New Roman"/>
      </w:rPr>
    </w:lvl>
    <w:lvl w:ilvl="3" w:tplc="0415000F" w:tentative="1">
      <w:start w:val="1"/>
      <w:numFmt w:val="decimal"/>
      <w:lvlText w:val="%4."/>
      <w:lvlJc w:val="left"/>
      <w:pPr>
        <w:ind w:left="9750" w:hanging="360"/>
      </w:pPr>
      <w:rPr>
        <w:rFonts w:cs="Times New Roman"/>
      </w:rPr>
    </w:lvl>
    <w:lvl w:ilvl="4" w:tplc="04150019" w:tentative="1">
      <w:start w:val="1"/>
      <w:numFmt w:val="lowerLetter"/>
      <w:lvlText w:val="%5."/>
      <w:lvlJc w:val="left"/>
      <w:pPr>
        <w:ind w:left="10470" w:hanging="360"/>
      </w:pPr>
      <w:rPr>
        <w:rFonts w:cs="Times New Roman"/>
      </w:rPr>
    </w:lvl>
    <w:lvl w:ilvl="5" w:tplc="0415001B" w:tentative="1">
      <w:start w:val="1"/>
      <w:numFmt w:val="lowerRoman"/>
      <w:lvlText w:val="%6."/>
      <w:lvlJc w:val="right"/>
      <w:pPr>
        <w:ind w:left="11190" w:hanging="180"/>
      </w:pPr>
      <w:rPr>
        <w:rFonts w:cs="Times New Roman"/>
      </w:rPr>
    </w:lvl>
    <w:lvl w:ilvl="6" w:tplc="0415000F" w:tentative="1">
      <w:start w:val="1"/>
      <w:numFmt w:val="decimal"/>
      <w:lvlText w:val="%7."/>
      <w:lvlJc w:val="left"/>
      <w:pPr>
        <w:ind w:left="11910" w:hanging="360"/>
      </w:pPr>
      <w:rPr>
        <w:rFonts w:cs="Times New Roman"/>
      </w:rPr>
    </w:lvl>
    <w:lvl w:ilvl="7" w:tplc="04150019" w:tentative="1">
      <w:start w:val="1"/>
      <w:numFmt w:val="lowerLetter"/>
      <w:lvlText w:val="%8."/>
      <w:lvlJc w:val="left"/>
      <w:pPr>
        <w:ind w:left="12630" w:hanging="360"/>
      </w:pPr>
      <w:rPr>
        <w:rFonts w:cs="Times New Roman"/>
      </w:rPr>
    </w:lvl>
    <w:lvl w:ilvl="8" w:tplc="0415001B" w:tentative="1">
      <w:start w:val="1"/>
      <w:numFmt w:val="lowerRoman"/>
      <w:lvlText w:val="%9."/>
      <w:lvlJc w:val="right"/>
      <w:pPr>
        <w:ind w:left="13350" w:hanging="180"/>
      </w:pPr>
      <w:rPr>
        <w:rFonts w:cs="Times New Roman"/>
      </w:rPr>
    </w:lvl>
  </w:abstractNum>
  <w:abstractNum w:abstractNumId="2" w15:restartNumberingAfterBreak="0">
    <w:nsid w:val="271758B4"/>
    <w:multiLevelType w:val="hybridMultilevel"/>
    <w:tmpl w:val="849A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4801D9"/>
    <w:multiLevelType w:val="hybridMultilevel"/>
    <w:tmpl w:val="2A2054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55"/>
    <w:rsid w:val="00022FF7"/>
    <w:rsid w:val="00031AE3"/>
    <w:rsid w:val="00094593"/>
    <w:rsid w:val="001B4579"/>
    <w:rsid w:val="00210735"/>
    <w:rsid w:val="00250CB9"/>
    <w:rsid w:val="002D2459"/>
    <w:rsid w:val="003F765B"/>
    <w:rsid w:val="004127C2"/>
    <w:rsid w:val="0047114D"/>
    <w:rsid w:val="004A727B"/>
    <w:rsid w:val="00593812"/>
    <w:rsid w:val="00664696"/>
    <w:rsid w:val="006813DD"/>
    <w:rsid w:val="006D0F0F"/>
    <w:rsid w:val="006D7963"/>
    <w:rsid w:val="007C5C05"/>
    <w:rsid w:val="007E6704"/>
    <w:rsid w:val="008453B4"/>
    <w:rsid w:val="009F3555"/>
    <w:rsid w:val="00A034D7"/>
    <w:rsid w:val="00AA5258"/>
    <w:rsid w:val="00AB368D"/>
    <w:rsid w:val="00AD0CB2"/>
    <w:rsid w:val="00AD5D43"/>
    <w:rsid w:val="00CA44CB"/>
    <w:rsid w:val="00CC5689"/>
    <w:rsid w:val="00D120A6"/>
    <w:rsid w:val="00D2081F"/>
    <w:rsid w:val="00D81556"/>
    <w:rsid w:val="00F97E90"/>
    <w:rsid w:val="00FD7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70DE743-AC74-4FD7-A6EE-D01EC4C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3555"/>
    <w:pPr>
      <w:spacing w:after="200" w:line="276" w:lineRule="auto"/>
    </w:pPr>
    <w:rPr>
      <w:rFonts w:ascii="Calibri" w:eastAsia="Calibri" w:hAnsi="Calibri"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9F3555"/>
    <w:pPr>
      <w:tabs>
        <w:tab w:val="center" w:pos="4536"/>
        <w:tab w:val="right" w:pos="9072"/>
      </w:tabs>
      <w:spacing w:after="0" w:line="240" w:lineRule="auto"/>
    </w:pPr>
  </w:style>
  <w:style w:type="character" w:customStyle="1" w:styleId="NagwekZnak">
    <w:name w:val="Nagłówek Znak"/>
    <w:basedOn w:val="Domylnaczcionkaakapitu"/>
    <w:link w:val="Nagwek"/>
    <w:semiHidden/>
    <w:rsid w:val="009F3555"/>
    <w:rPr>
      <w:rFonts w:ascii="Calibri" w:eastAsia="Calibri" w:hAnsi="Calibri" w:cs="Times New Roman"/>
      <w:sz w:val="20"/>
      <w:szCs w:val="20"/>
      <w:lang w:eastAsia="pl-PL"/>
    </w:rPr>
  </w:style>
  <w:style w:type="character" w:styleId="Hipercze">
    <w:name w:val="Hyperlink"/>
    <w:basedOn w:val="Domylnaczcionkaakapitu"/>
    <w:uiPriority w:val="99"/>
    <w:unhideWhenUsed/>
    <w:rsid w:val="001B4579"/>
    <w:rPr>
      <w:color w:val="0563C1" w:themeColor="hyperlink"/>
      <w:u w:val="single"/>
    </w:rPr>
  </w:style>
  <w:style w:type="paragraph" w:styleId="Tekstdymka">
    <w:name w:val="Balloon Text"/>
    <w:basedOn w:val="Normalny"/>
    <w:link w:val="TekstdymkaZnak"/>
    <w:uiPriority w:val="99"/>
    <w:semiHidden/>
    <w:unhideWhenUsed/>
    <w:rsid w:val="007C5C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5C05"/>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gda.pl/plik,3834,broszura-dot-inteligentnych-specjalizacji-pomorza.pdf?fbclid=IwAR1lUOq8q1Di9CMwdCxHpgAJ4-g3O86mujy8VGQ6X4HBeKbEpqV_ncZsej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rategia2030.pomorskie.eu/wp-content/uploads/2021/06/Zalacznik-do-uchwaly_SWP_376_XXXI_21_SRWP2030_120421.pdf?fbclid=IwAR1lPvfxNsfMo5gYvvgDOAJQuPXcNGl58oQk6iierwBbO0ddcco6CXXx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1342</Words>
  <Characters>8056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GUP</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Jawor</dc:creator>
  <cp:keywords/>
  <dc:description/>
  <cp:lastModifiedBy>Eliza Kamińska</cp:lastModifiedBy>
  <cp:revision>21</cp:revision>
  <cp:lastPrinted>2024-07-23T08:15:00Z</cp:lastPrinted>
  <dcterms:created xsi:type="dcterms:W3CDTF">2023-08-09T11:17:00Z</dcterms:created>
  <dcterms:modified xsi:type="dcterms:W3CDTF">2024-08-19T07:13:00Z</dcterms:modified>
</cp:coreProperties>
</file>